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89BD" w14:textId="5FCA98BD" w:rsidR="00A1429E" w:rsidRPr="00F342B5" w:rsidRDefault="00F342B5" w:rsidP="00F342B5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Hlk218351769"/>
      <w:r w:rsidRPr="00F342B5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8 Дәріс -Тұрақты дамудағы  индустрияландыру, инновациялар, инфрақұрылым</w:t>
      </w:r>
      <w:bookmarkEnd w:id="0"/>
    </w:p>
    <w:p w14:paraId="05215054" w14:textId="777936ED" w:rsidR="001632AF" w:rsidRPr="00F342B5" w:rsidRDefault="00F342B5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342B5">
        <w:rPr>
          <w:rFonts w:ascii="Times New Roman" w:hAnsi="Times New Roman" w:cs="Times New Roman"/>
          <w:sz w:val="36"/>
          <w:szCs w:val="36"/>
          <w:lang w:val="kk-KZ"/>
        </w:rPr>
        <w:t xml:space="preserve">Сұрақтар: </w:t>
      </w:r>
    </w:p>
    <w:p w14:paraId="2145421F" w14:textId="77777777" w:rsidR="00F342B5" w:rsidRPr="00F342B5" w:rsidRDefault="00F342B5" w:rsidP="00F342B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r w:rsidRPr="00F342B5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Тұрақты дамудағы  индустрияландыру, инновациялар, инфрақұрылым</w:t>
      </w:r>
    </w:p>
    <w:p w14:paraId="405783F7" w14:textId="2130BB72" w:rsidR="00F342B5" w:rsidRPr="00F342B5" w:rsidRDefault="00F342B5" w:rsidP="00F342B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r w:rsidRPr="00F342B5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Инновацияның индустрияландыру мен инфрақұрылымды дамуындағы маңызы</w:t>
      </w:r>
    </w:p>
    <w:p w14:paraId="7BA1943F" w14:textId="0AD5AC7B" w:rsidR="00F342B5" w:rsidRPr="00F342B5" w:rsidRDefault="00F342B5" w:rsidP="00F342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2B5">
        <w:rPr>
          <w:rFonts w:ascii="Times New Roman" w:hAnsi="Times New Roman" w:cs="Times New Roman"/>
          <w:sz w:val="28"/>
          <w:szCs w:val="28"/>
          <w:lang w:val="kk-KZ"/>
        </w:rPr>
        <w:t xml:space="preserve">Дәріс мақсаты-магистранттарға </w:t>
      </w:r>
      <w:r w:rsidRPr="00F342B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тұрақты дамудағы  индустрияландыру, инновациялар, инфрақұрылымды жүйелі жан-жақты түсіндіру</w:t>
      </w:r>
    </w:p>
    <w:p w14:paraId="721AAE5B" w14:textId="00C13D7C" w:rsidR="005D1A44" w:rsidRDefault="005D1A44">
      <w:pPr>
        <w:rPr>
          <w:lang w:val="kk-KZ"/>
        </w:rPr>
      </w:pPr>
    </w:p>
    <w:p w14:paraId="587E3F94" w14:textId="77777777" w:rsidR="000863DD" w:rsidRPr="000863DD" w:rsidRDefault="000863DD" w:rsidP="000863DD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0863DD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9: Берік инфрақұрылым құру, ауқымды және орнықты индустриализация мен инновацияларға жәрдемдесу</w:t>
      </w:r>
    </w:p>
    <w:p w14:paraId="7E59E49B" w14:textId="77777777" w:rsidR="000863DD" w:rsidRPr="000863DD" w:rsidRDefault="000863DD" w:rsidP="000863DD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0863DD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0863DD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59A41853" w14:textId="77777777" w:rsidR="000863DD" w:rsidRPr="000863DD" w:rsidRDefault="000863DD" w:rsidP="000863DD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дамуды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адамдардың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әл-ауқатын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барлығына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бірдей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қымбат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құқылы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етуге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айрықша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назар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өңірлік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трансшекаралық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инфрақұрылыммен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бірге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сапалы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сенімді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орнықты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берік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инфрақұрылымды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дамыту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7461879" w14:textId="77777777" w:rsidR="000863DD" w:rsidRPr="000863DD" w:rsidRDefault="000863DD" w:rsidP="000863DD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Жалпыны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қамтитын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орнықты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индустрияландыруға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2030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өнеркәсіптегі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жұмыспен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деңгейін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талаптарға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ішкі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өнімдегі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өнеркәсіптік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өндіріс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үлесін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елдердегі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тиісті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көрсеткіштерді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екі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есеге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7259826" w14:textId="77777777" w:rsidR="000863DD" w:rsidRPr="000863DD" w:rsidRDefault="000863DD" w:rsidP="000863DD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ұсақ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өнеркәсіптік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кәсіпорындардың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қызметтерге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қымбат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кредиттерге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қолжетімділігін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өндіру-өткізу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тізбектері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нарықтардағы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интеграциясын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күшейту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84ABA80" w14:textId="77777777" w:rsidR="000863DD" w:rsidRPr="000863DD" w:rsidRDefault="000863DD" w:rsidP="000863DD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жеке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мүмкіндіктеріне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қатысуымен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инфрақұрылымды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жетілдіру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ресурстарды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тиімділігін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таза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өнеркәсіптік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процесс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неғұрлым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есебінен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кәсіпорындарды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тұрақты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етіп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қайта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жабдықтау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15E1B265" w14:textId="77777777" w:rsidR="000863DD" w:rsidRPr="000863DD" w:rsidRDefault="000863DD" w:rsidP="000863DD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ғылыми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зерттеулерді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жандандыру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өнеркәсіптік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секторлардың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әлеуетін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өсіру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2030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инновациялық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ынталандыру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ғылыми-зерттеу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тәжірибелік-конструкторлық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жұмыстар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саласында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(ҒЗТКЖ) 1 миллион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есептегенде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жұмыскерлер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санын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сондай-ақ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ҒЗТКЖ-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мемлекеттік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жеке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шығыстарды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E8583C4" w14:textId="77777777" w:rsidR="000863DD" w:rsidRPr="000863DD" w:rsidRDefault="000863DD" w:rsidP="000863DD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Африка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елдерін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теңізге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алмайтын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аралдағы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мемлекеттерді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lastRenderedPageBreak/>
        <w:t>технологиялық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техникалық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қолдауды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есебінен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орнықты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берік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инфрақұрылымның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дамуына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31CBD16" w14:textId="77777777" w:rsidR="000863DD" w:rsidRPr="000863DD" w:rsidRDefault="000863DD" w:rsidP="000863DD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елдердегі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отандық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саласындағы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әзірлемелерді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зерттеулерді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инновацияларды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өнеркәсіпті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әртараптандыруға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шикізат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салаларындағы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қосылған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құнды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ұлғайтуға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қолайлы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туғызатын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саяси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климатты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жасау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08EC862" w14:textId="77777777" w:rsidR="000863DD" w:rsidRPr="000863DD" w:rsidRDefault="000863DD" w:rsidP="000863DD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Ақпараттық-коммуникациялық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2020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интернетке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жалпыға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ортақ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қымбат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етуге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ұмтылу</w:t>
      </w:r>
      <w:proofErr w:type="spellEnd"/>
      <w:r w:rsidRPr="000863D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2539F39" w14:textId="77777777" w:rsidR="000863DD" w:rsidRPr="000863DD" w:rsidRDefault="000863DD"/>
    <w:p w14:paraId="6C20F8B1" w14:textId="77777777" w:rsidR="000863DD" w:rsidRDefault="000863DD">
      <w:pPr>
        <w:rPr>
          <w:lang w:val="kk-KZ"/>
        </w:rPr>
      </w:pPr>
    </w:p>
    <w:p w14:paraId="1A0D1B9D" w14:textId="3716929A" w:rsidR="000863DD" w:rsidRDefault="000863DD">
      <w:pPr>
        <w:rPr>
          <w:lang w:val="kk-KZ"/>
        </w:rPr>
      </w:pPr>
      <w:r>
        <w:rPr>
          <w:noProof/>
        </w:rPr>
        <w:drawing>
          <wp:inline distT="0" distB="0" distL="0" distR="0" wp14:anchorId="7802FA41" wp14:editId="1A6C26BA">
            <wp:extent cx="5940425" cy="4199616"/>
            <wp:effectExtent l="0" t="0" r="3175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2A254" w14:textId="77777777" w:rsidR="000863DD" w:rsidRDefault="000863DD">
      <w:pPr>
        <w:rPr>
          <w:lang w:val="kk-KZ"/>
        </w:rPr>
      </w:pPr>
    </w:p>
    <w:p w14:paraId="14A57E29" w14:textId="77777777" w:rsidR="000863DD" w:rsidRDefault="000863DD">
      <w:pPr>
        <w:rPr>
          <w:lang w:val="kk-KZ"/>
        </w:rPr>
      </w:pPr>
    </w:p>
    <w:p w14:paraId="264C4DE8" w14:textId="77777777" w:rsidR="000863DD" w:rsidRDefault="000863DD">
      <w:pPr>
        <w:rPr>
          <w:lang w:val="kk-KZ"/>
        </w:rPr>
      </w:pPr>
    </w:p>
    <w:p w14:paraId="61ED4779" w14:textId="77777777" w:rsidR="000863DD" w:rsidRDefault="000863DD">
      <w:pPr>
        <w:rPr>
          <w:lang w:val="kk-KZ"/>
        </w:rPr>
      </w:pPr>
    </w:p>
    <w:p w14:paraId="1B0CB343" w14:textId="77777777" w:rsidR="000863DD" w:rsidRDefault="000863DD">
      <w:pPr>
        <w:rPr>
          <w:lang w:val="kk-KZ"/>
        </w:rPr>
      </w:pPr>
    </w:p>
    <w:p w14:paraId="00456D71" w14:textId="77777777" w:rsidR="000863DD" w:rsidRDefault="000863DD">
      <w:pPr>
        <w:rPr>
          <w:lang w:val="kk-KZ"/>
        </w:rPr>
      </w:pPr>
    </w:p>
    <w:p w14:paraId="25BE7DCA" w14:textId="77777777" w:rsidR="000863DD" w:rsidRDefault="000863DD">
      <w:pPr>
        <w:rPr>
          <w:lang w:val="kk-KZ"/>
        </w:rPr>
      </w:pPr>
    </w:p>
    <w:p w14:paraId="21BF2E7E" w14:textId="77777777" w:rsidR="000863DD" w:rsidRDefault="000863DD">
      <w:pPr>
        <w:rPr>
          <w:lang w:val="kk-KZ"/>
        </w:rPr>
      </w:pPr>
    </w:p>
    <w:p w14:paraId="7F50FFD8" w14:textId="77777777" w:rsidR="005D1A44" w:rsidRDefault="005D1A44">
      <w:pPr>
        <w:rPr>
          <w:lang w:val="kk-KZ"/>
        </w:rPr>
      </w:pPr>
    </w:p>
    <w:p w14:paraId="76ED4F55" w14:textId="77777777" w:rsidR="005D1A44" w:rsidRPr="0080216D" w:rsidRDefault="005D1A44" w:rsidP="005D1A4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09097554" w14:textId="77777777" w:rsidR="005D1A44" w:rsidRPr="0080216D" w:rsidRDefault="005D1A44" w:rsidP="005D1A44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lastRenderedPageBreak/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AE6DE53" w14:textId="77777777" w:rsidR="005D1A44" w:rsidRPr="0080216D" w:rsidRDefault="005D1A44" w:rsidP="005D1A4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5EBE295" w14:textId="77777777" w:rsidR="005D1A44" w:rsidRPr="0080216D" w:rsidRDefault="005D1A44" w:rsidP="005D1A4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5602C19" w14:textId="77777777" w:rsidR="005D1A44" w:rsidRPr="0080216D" w:rsidRDefault="005D1A44" w:rsidP="005D1A4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258876E0" w14:textId="77777777" w:rsidR="005D1A44" w:rsidRPr="0080216D" w:rsidRDefault="005D1A44" w:rsidP="005D1A4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7F454743" w14:textId="77777777" w:rsidR="005D1A44" w:rsidRPr="0080216D" w:rsidRDefault="005D1A44" w:rsidP="005D1A4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1FCBD804" w14:textId="77777777" w:rsidR="005D1A44" w:rsidRPr="0080216D" w:rsidRDefault="005D1A44" w:rsidP="005D1A4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6A2AE2E6" w14:textId="77777777" w:rsidR="005D1A44" w:rsidRPr="0080216D" w:rsidRDefault="005D1A44" w:rsidP="005D1A4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0A4F7C68" w14:textId="77777777" w:rsidR="005D1A44" w:rsidRPr="0080216D" w:rsidRDefault="005D1A44" w:rsidP="005D1A4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26645602" w14:textId="77777777" w:rsidR="005D1A44" w:rsidRPr="0080216D" w:rsidRDefault="005D1A44" w:rsidP="005D1A4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7244555A" w14:textId="77777777" w:rsidR="005D1A44" w:rsidRPr="0080216D" w:rsidRDefault="005D1A44" w:rsidP="005D1A4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428B5A9A" w14:textId="77777777" w:rsidR="005D1A44" w:rsidRPr="0080216D" w:rsidRDefault="005D1A44" w:rsidP="005D1A4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771F97FD" w14:textId="77777777" w:rsidR="005D1A44" w:rsidRPr="0080216D" w:rsidRDefault="005D1A44" w:rsidP="005D1A4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1216C125" w14:textId="77777777" w:rsidR="005D1A44" w:rsidRPr="0080216D" w:rsidRDefault="005D1A44" w:rsidP="005D1A4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0DFC6237" w14:textId="77777777" w:rsidR="005D1A44" w:rsidRPr="0080216D" w:rsidRDefault="005D1A44" w:rsidP="005D1A4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26508D2E" w14:textId="77777777" w:rsidR="005D1A44" w:rsidRPr="0080216D" w:rsidRDefault="005D1A44" w:rsidP="005D1A4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7B44F633" w14:textId="77777777" w:rsidR="005D1A44" w:rsidRPr="0080216D" w:rsidRDefault="005D1A44" w:rsidP="005D1A4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1FA5F03A" w14:textId="77777777" w:rsidR="005D1A44" w:rsidRPr="0080216D" w:rsidRDefault="005D1A44" w:rsidP="005D1A4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3BFD918D" w14:textId="77777777" w:rsidR="005D1A44" w:rsidRPr="0080216D" w:rsidRDefault="005D1A44" w:rsidP="005D1A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9C595B5" w14:textId="77777777" w:rsidR="005D1A44" w:rsidRPr="0080216D" w:rsidRDefault="005D1A44" w:rsidP="005D1A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C0CFF2A" w14:textId="77777777" w:rsidR="005D1A44" w:rsidRPr="0080216D" w:rsidRDefault="005D1A44" w:rsidP="005D1A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19A5FA3A" w14:textId="77777777" w:rsidR="005D1A44" w:rsidRPr="0080216D" w:rsidRDefault="005D1A44" w:rsidP="005D1A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F7D423D" w14:textId="77777777" w:rsidR="005D1A44" w:rsidRPr="0080216D" w:rsidRDefault="005D1A44" w:rsidP="005D1A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362D65B" w14:textId="77777777" w:rsidR="005D1A44" w:rsidRPr="0080216D" w:rsidRDefault="005D1A44" w:rsidP="005D1A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1C643BE" w14:textId="77777777" w:rsidR="005D1A44" w:rsidRPr="0080216D" w:rsidRDefault="005D1A44" w:rsidP="005D1A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E218BF6" w14:textId="77777777" w:rsidR="005D1A44" w:rsidRPr="0080216D" w:rsidRDefault="005D1A44" w:rsidP="005D1A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6803688E" w14:textId="77777777" w:rsidR="005D1A44" w:rsidRPr="0080216D" w:rsidRDefault="005D1A44" w:rsidP="005D1A44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65CF0A17" w14:textId="77777777" w:rsidR="005D1A44" w:rsidRPr="0080216D" w:rsidRDefault="005D1A44" w:rsidP="005D1A4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2C313E2" w14:textId="77777777" w:rsidR="005D1A44" w:rsidRPr="0080216D" w:rsidRDefault="005D1A44" w:rsidP="005D1A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20DEA4CA" w14:textId="77777777" w:rsidR="005D1A44" w:rsidRPr="0080216D" w:rsidRDefault="005D1A44" w:rsidP="005D1A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18648B23" w14:textId="77777777" w:rsidR="005D1A44" w:rsidRPr="0080216D" w:rsidRDefault="005D1A44" w:rsidP="005D1A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643A8891" w14:textId="77777777" w:rsidR="005D1A44" w:rsidRPr="0080216D" w:rsidRDefault="005D1A44" w:rsidP="005D1A44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34960E20" w14:textId="77777777" w:rsidR="005D1A44" w:rsidRPr="0080216D" w:rsidRDefault="005D1A44" w:rsidP="005D1A44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7BA8A73B" w14:textId="77777777" w:rsidR="005D1A44" w:rsidRPr="0080216D" w:rsidRDefault="005D1A44" w:rsidP="005D1A4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02478D3" w14:textId="77777777" w:rsidR="005D1A44" w:rsidRPr="0080216D" w:rsidRDefault="005D1A44" w:rsidP="005D1A4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623BE9D4" w14:textId="77777777" w:rsidR="005D1A44" w:rsidRPr="0080216D" w:rsidRDefault="005D1A44" w:rsidP="005D1A44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2F86462E" w14:textId="77777777" w:rsidR="005D1A44" w:rsidRPr="0080216D" w:rsidRDefault="005D1A44" w:rsidP="005D1A44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3B318CA4" w14:textId="77777777" w:rsidR="005D1A44" w:rsidRPr="005D1A44" w:rsidRDefault="005D1A44">
      <w:pPr>
        <w:rPr>
          <w:lang w:val="kk-KZ"/>
        </w:rPr>
      </w:pPr>
    </w:p>
    <w:sectPr w:rsidR="005D1A44" w:rsidRPr="005D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744"/>
    <w:multiLevelType w:val="multilevel"/>
    <w:tmpl w:val="D8C0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7CE5"/>
    <w:multiLevelType w:val="hybridMultilevel"/>
    <w:tmpl w:val="EB06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2"/>
  </w:num>
  <w:num w:numId="3" w16cid:durableId="1568300104">
    <w:abstractNumId w:val="4"/>
  </w:num>
  <w:num w:numId="4" w16cid:durableId="963271144">
    <w:abstractNumId w:val="3"/>
  </w:num>
  <w:num w:numId="5" w16cid:durableId="180874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C0"/>
    <w:rsid w:val="000863DD"/>
    <w:rsid w:val="001205C0"/>
    <w:rsid w:val="001632AF"/>
    <w:rsid w:val="00310446"/>
    <w:rsid w:val="003A3B86"/>
    <w:rsid w:val="003E6D87"/>
    <w:rsid w:val="005D1A44"/>
    <w:rsid w:val="00813DEF"/>
    <w:rsid w:val="00A1429E"/>
    <w:rsid w:val="00EA4AFC"/>
    <w:rsid w:val="00F3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F3E6"/>
  <w15:chartTrackingRefBased/>
  <w15:docId w15:val="{5FC6D50D-DAA2-449A-B6DF-182A88A9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29E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D1A44"/>
    <w:rPr>
      <w:color w:val="0000FF"/>
      <w:u w:val="single"/>
    </w:rPr>
  </w:style>
  <w:style w:type="table" w:styleId="ad">
    <w:name w:val="Table Grid"/>
    <w:basedOn w:val="a1"/>
    <w:uiPriority w:val="39"/>
    <w:rsid w:val="00F342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2026-01-03T10:40:00Z</dcterms:created>
  <dcterms:modified xsi:type="dcterms:W3CDTF">2026-01-04T13:05:00Z</dcterms:modified>
</cp:coreProperties>
</file>